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96E" w:rsidRPr="003E696E" w:rsidRDefault="003E696E" w:rsidP="003E696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E696E">
        <w:rPr>
          <w:rFonts w:ascii="Times New Roman" w:eastAsia="Times New Roman" w:hAnsi="Times New Roman" w:cs="Times New Roman"/>
          <w:sz w:val="26"/>
          <w:szCs w:val="26"/>
        </w:rPr>
        <w:t>Пояснительная записка</w:t>
      </w:r>
    </w:p>
    <w:p w:rsidR="003E696E" w:rsidRPr="003E696E" w:rsidRDefault="003E696E" w:rsidP="003E696E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3E696E">
        <w:rPr>
          <w:rFonts w:ascii="Times New Roman" w:eastAsia="Times New Roman" w:hAnsi="Times New Roman" w:cs="Times New Roman"/>
          <w:sz w:val="26"/>
          <w:szCs w:val="26"/>
        </w:rPr>
        <w:t xml:space="preserve">к проекту решения Думы </w:t>
      </w:r>
      <w:bookmarkStart w:id="0" w:name="_Hlk162429974"/>
      <w:r w:rsidRPr="003E696E">
        <w:rPr>
          <w:rFonts w:ascii="Times New Roman" w:eastAsia="Times New Roman" w:hAnsi="Times New Roman" w:cs="Times New Roman"/>
          <w:sz w:val="26"/>
          <w:szCs w:val="26"/>
        </w:rPr>
        <w:t xml:space="preserve">городского округа Тольятти </w:t>
      </w:r>
    </w:p>
    <w:bookmarkEnd w:id="0"/>
    <w:p w:rsidR="003E696E" w:rsidRPr="003E696E" w:rsidRDefault="003E696E" w:rsidP="003E696E">
      <w:pPr>
        <w:pStyle w:val="a3"/>
        <w:spacing w:before="0" w:beforeAutospacing="0" w:after="0" w:afterAutospacing="0" w:line="288" w:lineRule="atLeast"/>
        <w:ind w:firstLine="540"/>
        <w:jc w:val="both"/>
        <w:rPr>
          <w:sz w:val="26"/>
          <w:szCs w:val="26"/>
        </w:rPr>
      </w:pPr>
      <w:r w:rsidRPr="003E696E">
        <w:rPr>
          <w:color w:val="1C1C1C"/>
          <w:sz w:val="26"/>
          <w:szCs w:val="26"/>
        </w:rPr>
        <w:t xml:space="preserve">«О внесении </w:t>
      </w:r>
      <w:r w:rsidRPr="003E696E">
        <w:rPr>
          <w:sz w:val="26"/>
          <w:szCs w:val="26"/>
        </w:rPr>
        <w:t xml:space="preserve">изменений в </w:t>
      </w:r>
      <w:hyperlink r:id="rId4" w:history="1">
        <w:r w:rsidRPr="003E696E">
          <w:rPr>
            <w:rStyle w:val="a5"/>
            <w:color w:val="auto"/>
            <w:sz w:val="26"/>
            <w:szCs w:val="26"/>
            <w:u w:val="none"/>
          </w:rPr>
          <w:t>Регламент</w:t>
        </w:r>
      </w:hyperlink>
      <w:r w:rsidRPr="003E696E">
        <w:rPr>
          <w:sz w:val="26"/>
          <w:szCs w:val="26"/>
        </w:rPr>
        <w:t xml:space="preserve"> Думы городского округа Тольятти, утвержденный решением Думы городского округа Тольятти от 18.10.2018 </w:t>
      </w:r>
      <w:r>
        <w:rPr>
          <w:sz w:val="26"/>
          <w:szCs w:val="26"/>
        </w:rPr>
        <w:t>№</w:t>
      </w:r>
      <w:r w:rsidRPr="003E696E">
        <w:rPr>
          <w:sz w:val="26"/>
          <w:szCs w:val="26"/>
        </w:rPr>
        <w:t xml:space="preserve"> 3</w:t>
      </w:r>
      <w:r>
        <w:rPr>
          <w:sz w:val="26"/>
          <w:szCs w:val="26"/>
        </w:rPr>
        <w:t>»</w:t>
      </w:r>
    </w:p>
    <w:p w:rsidR="003E696E" w:rsidRPr="003E696E" w:rsidRDefault="003E696E" w:rsidP="003E6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1DF0" w:rsidRPr="003E696E" w:rsidRDefault="00011DF0" w:rsidP="003E696E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:rsidR="00011DF0" w:rsidRPr="003E696E" w:rsidRDefault="00011DF0" w:rsidP="003E696E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3E696E">
        <w:rPr>
          <w:sz w:val="26"/>
          <w:szCs w:val="26"/>
        </w:rPr>
        <w:t xml:space="preserve">Согласно части </w:t>
      </w:r>
      <w:r w:rsidRPr="003E696E">
        <w:rPr>
          <w:sz w:val="26"/>
          <w:szCs w:val="26"/>
        </w:rPr>
        <w:t>6</w:t>
      </w:r>
      <w:r w:rsidRPr="003E696E">
        <w:rPr>
          <w:sz w:val="26"/>
          <w:szCs w:val="26"/>
        </w:rPr>
        <w:t xml:space="preserve"> статьи 6 </w:t>
      </w:r>
      <w:r w:rsidRPr="003E696E">
        <w:rPr>
          <w:sz w:val="26"/>
          <w:szCs w:val="26"/>
        </w:rPr>
        <w:t>Федеральн</w:t>
      </w:r>
      <w:r w:rsidRPr="003E696E">
        <w:rPr>
          <w:sz w:val="26"/>
          <w:szCs w:val="26"/>
        </w:rPr>
        <w:t>ого</w:t>
      </w:r>
      <w:r w:rsidRPr="003E696E">
        <w:rPr>
          <w:sz w:val="26"/>
          <w:szCs w:val="26"/>
        </w:rPr>
        <w:t xml:space="preserve"> закон</w:t>
      </w:r>
      <w:r w:rsidRPr="003E696E">
        <w:rPr>
          <w:sz w:val="26"/>
          <w:szCs w:val="26"/>
        </w:rPr>
        <w:t>а</w:t>
      </w:r>
      <w:r w:rsidRPr="003E696E">
        <w:rPr>
          <w:sz w:val="26"/>
          <w:szCs w:val="26"/>
        </w:rPr>
        <w:t xml:space="preserve"> от 07.02.2011 </w:t>
      </w:r>
      <w:r w:rsidRPr="003E696E">
        <w:rPr>
          <w:sz w:val="26"/>
          <w:szCs w:val="26"/>
        </w:rPr>
        <w:t>№</w:t>
      </w:r>
      <w:r w:rsidRPr="003E696E">
        <w:rPr>
          <w:sz w:val="26"/>
          <w:szCs w:val="26"/>
        </w:rPr>
        <w:t xml:space="preserve"> 6-ФЗ</w:t>
      </w:r>
      <w:r w:rsidRPr="003E696E">
        <w:rPr>
          <w:sz w:val="26"/>
          <w:szCs w:val="26"/>
        </w:rPr>
        <w:t xml:space="preserve"> «</w:t>
      </w:r>
      <w:r w:rsidRPr="003E696E">
        <w:rPr>
          <w:sz w:val="26"/>
          <w:szCs w:val="26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Pr="003E696E">
        <w:rPr>
          <w:sz w:val="26"/>
          <w:szCs w:val="26"/>
        </w:rPr>
        <w:t>»</w:t>
      </w:r>
      <w:r w:rsidRPr="003E696E">
        <w:rPr>
          <w:sz w:val="26"/>
          <w:szCs w:val="26"/>
        </w:rPr>
        <w:t xml:space="preserve"> </w:t>
      </w:r>
      <w:r w:rsidRPr="003E696E">
        <w:rPr>
          <w:sz w:val="26"/>
          <w:szCs w:val="26"/>
        </w:rPr>
        <w:t>(далее-Федеральный закон № 6-ФЗ) п</w:t>
      </w:r>
      <w:r w:rsidRPr="003E696E">
        <w:rPr>
          <w:sz w:val="26"/>
          <w:szCs w:val="26"/>
        </w:rPr>
        <w:t>редседатель, заместитель председателя и аудиторы контрольно-счетного органа муниципального образования назначаются на должность представительным органом муниципального образования.</w:t>
      </w:r>
    </w:p>
    <w:p w:rsidR="00011DF0" w:rsidRPr="003E696E" w:rsidRDefault="00011DF0" w:rsidP="003E696E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3E696E">
        <w:rPr>
          <w:sz w:val="26"/>
          <w:szCs w:val="26"/>
        </w:rPr>
        <w:t xml:space="preserve">Частью </w:t>
      </w:r>
      <w:r w:rsidRPr="003E696E">
        <w:rPr>
          <w:sz w:val="26"/>
          <w:szCs w:val="26"/>
        </w:rPr>
        <w:t>9</w:t>
      </w:r>
      <w:r w:rsidRPr="003E696E">
        <w:rPr>
          <w:sz w:val="26"/>
          <w:szCs w:val="26"/>
        </w:rPr>
        <w:t xml:space="preserve"> статьи 6 </w:t>
      </w:r>
      <w:r w:rsidRPr="003E696E">
        <w:rPr>
          <w:sz w:val="26"/>
          <w:szCs w:val="26"/>
        </w:rPr>
        <w:t>Федеральн</w:t>
      </w:r>
      <w:r w:rsidRPr="003E696E">
        <w:rPr>
          <w:sz w:val="26"/>
          <w:szCs w:val="26"/>
        </w:rPr>
        <w:t>ого</w:t>
      </w:r>
      <w:r w:rsidRPr="003E696E">
        <w:rPr>
          <w:sz w:val="26"/>
          <w:szCs w:val="26"/>
        </w:rPr>
        <w:t xml:space="preserve"> закон</w:t>
      </w:r>
      <w:r w:rsidRPr="003E696E">
        <w:rPr>
          <w:sz w:val="26"/>
          <w:szCs w:val="26"/>
        </w:rPr>
        <w:t>а</w:t>
      </w:r>
      <w:r w:rsidRPr="003E696E">
        <w:rPr>
          <w:sz w:val="26"/>
          <w:szCs w:val="26"/>
        </w:rPr>
        <w:t xml:space="preserve"> № 6-ФЗ</w:t>
      </w:r>
      <w:r w:rsidRPr="003E696E">
        <w:rPr>
          <w:sz w:val="26"/>
          <w:szCs w:val="26"/>
        </w:rPr>
        <w:t xml:space="preserve"> определено, что п</w:t>
      </w:r>
      <w:r w:rsidRPr="003E696E">
        <w:rPr>
          <w:sz w:val="26"/>
          <w:szCs w:val="26"/>
        </w:rPr>
        <w:t xml:space="preserve">редложения о кандидатурах на должности заместителя председателя и аудиторов контрольно-счетного органа муниципального образования вносятся в представительный орган муниципального образования в порядке, установленном нормативным правовым актом представительного органа муниципального образования. </w:t>
      </w:r>
    </w:p>
    <w:p w:rsidR="00011DF0" w:rsidRPr="003E696E" w:rsidRDefault="00011DF0" w:rsidP="003E696E">
      <w:pPr>
        <w:pStyle w:val="a3"/>
        <w:spacing w:before="0" w:beforeAutospacing="0" w:after="0" w:afterAutospacing="0" w:line="276" w:lineRule="auto"/>
        <w:ind w:firstLine="709"/>
        <w:jc w:val="both"/>
        <w:rPr>
          <w:sz w:val="26"/>
          <w:szCs w:val="26"/>
        </w:rPr>
      </w:pPr>
      <w:r w:rsidRPr="003E696E">
        <w:rPr>
          <w:sz w:val="26"/>
          <w:szCs w:val="26"/>
        </w:rPr>
        <w:t xml:space="preserve">Частью </w:t>
      </w:r>
      <w:r w:rsidRPr="003E696E">
        <w:rPr>
          <w:sz w:val="26"/>
          <w:szCs w:val="26"/>
        </w:rPr>
        <w:t>10</w:t>
      </w:r>
      <w:r w:rsidRPr="003E696E">
        <w:rPr>
          <w:sz w:val="26"/>
          <w:szCs w:val="26"/>
        </w:rPr>
        <w:t xml:space="preserve"> статьи 6 Федерального закона № 6-ФЗ </w:t>
      </w:r>
      <w:r w:rsidRPr="003E696E">
        <w:rPr>
          <w:sz w:val="26"/>
          <w:szCs w:val="26"/>
        </w:rPr>
        <w:t>установлено, что п</w:t>
      </w:r>
      <w:r w:rsidRPr="003E696E">
        <w:rPr>
          <w:sz w:val="26"/>
          <w:szCs w:val="26"/>
        </w:rPr>
        <w:t xml:space="preserve">орядок рассмотрения кандидатур на должности председателя, заместителя председателя и аудиторов контрольно-счетного органа муниципального образования устанавливается нормативным правовым актом или регламентом представительного органа муниципального образования. </w:t>
      </w:r>
    </w:p>
    <w:p w:rsidR="00B40AF0" w:rsidRDefault="003E696E" w:rsidP="003E696E">
      <w:pPr>
        <w:pStyle w:val="1"/>
        <w:spacing w:after="0" w:line="276" w:lineRule="auto"/>
        <w:ind w:firstLine="709"/>
        <w:jc w:val="both"/>
      </w:pPr>
      <w:r w:rsidRPr="003E696E">
        <w:rPr>
          <w:rFonts w:eastAsiaTheme="minorHAnsi"/>
          <w:color w:val="auto"/>
        </w:rPr>
        <w:t>В связи с предстоящим</w:t>
      </w:r>
      <w:r w:rsidRPr="003E696E">
        <w:rPr>
          <w:rFonts w:eastAsiaTheme="minorHAnsi"/>
          <w:color w:val="auto"/>
        </w:rPr>
        <w:t xml:space="preserve"> внесени</w:t>
      </w:r>
      <w:r>
        <w:rPr>
          <w:rFonts w:eastAsiaTheme="minorHAnsi"/>
          <w:color w:val="auto"/>
        </w:rPr>
        <w:t>ем</w:t>
      </w:r>
      <w:r w:rsidRPr="003E696E">
        <w:rPr>
          <w:rFonts w:eastAsiaTheme="minorHAnsi"/>
          <w:color w:val="auto"/>
        </w:rPr>
        <w:t xml:space="preserve"> изменений </w:t>
      </w:r>
      <w:r w:rsidRPr="003E696E">
        <w:rPr>
          <w:rFonts w:eastAsiaTheme="minorHAnsi"/>
          <w:color w:val="auto"/>
        </w:rPr>
        <w:t xml:space="preserve"> в решени</w:t>
      </w:r>
      <w:r w:rsidRPr="003E696E">
        <w:rPr>
          <w:rFonts w:eastAsiaTheme="minorHAnsi"/>
          <w:color w:val="auto"/>
        </w:rPr>
        <w:t>е</w:t>
      </w:r>
      <w:r w:rsidRPr="003E696E">
        <w:rPr>
          <w:rFonts w:eastAsiaTheme="minorHAnsi"/>
          <w:color w:val="auto"/>
        </w:rPr>
        <w:t xml:space="preserve"> Думы городского округа Тольятти </w:t>
      </w:r>
      <w:r w:rsidRPr="003E696E">
        <w:t xml:space="preserve">«О  </w:t>
      </w:r>
      <w:hyperlink r:id="rId5">
        <w:r w:rsidRPr="003E696E">
          <w:t>Положени</w:t>
        </w:r>
        <w:r w:rsidRPr="003E696E">
          <w:t>и</w:t>
        </w:r>
      </w:hyperlink>
      <w:r w:rsidRPr="003E696E">
        <w:t xml:space="preserve"> о контрольно-счетной палате городского округа Тольятти Самарской области</w:t>
      </w:r>
      <w:r w:rsidRPr="003E696E">
        <w:t>»</w:t>
      </w:r>
      <w:r w:rsidRPr="003E696E">
        <w:t>, утвержденное решением Думы городского округа Тольятти от 22.12.2021 № 1138</w:t>
      </w:r>
      <w:r w:rsidRPr="003E696E">
        <w:t xml:space="preserve">, указанным проектом </w:t>
      </w:r>
      <w:bookmarkStart w:id="1" w:name="_GoBack"/>
      <w:bookmarkEnd w:id="1"/>
      <w:r w:rsidRPr="003E696E">
        <w:t>предлагается внести соответствующие изменения в настоящее решение.</w:t>
      </w:r>
    </w:p>
    <w:p w:rsidR="003E696E" w:rsidRDefault="003E696E" w:rsidP="003E696E">
      <w:pPr>
        <w:pStyle w:val="1"/>
        <w:spacing w:after="0" w:line="276" w:lineRule="auto"/>
        <w:ind w:firstLine="709"/>
        <w:jc w:val="both"/>
      </w:pPr>
    </w:p>
    <w:p w:rsidR="003E696E" w:rsidRPr="003E696E" w:rsidRDefault="003E696E" w:rsidP="003E696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E696E">
        <w:rPr>
          <w:rFonts w:ascii="Times New Roman" w:eastAsia="Times New Roman" w:hAnsi="Times New Roman" w:cs="Times New Roman"/>
          <w:sz w:val="26"/>
          <w:szCs w:val="26"/>
        </w:rPr>
        <w:t>Председатель</w:t>
      </w:r>
    </w:p>
    <w:p w:rsidR="003E696E" w:rsidRPr="003E696E" w:rsidRDefault="003E696E" w:rsidP="003E69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E696E">
        <w:rPr>
          <w:rFonts w:ascii="Times New Roman" w:eastAsia="Times New Roman" w:hAnsi="Times New Roman" w:cs="Times New Roman"/>
          <w:sz w:val="26"/>
          <w:szCs w:val="26"/>
        </w:rPr>
        <w:t>контрольно-счетной палаты</w:t>
      </w:r>
    </w:p>
    <w:p w:rsidR="003E696E" w:rsidRPr="003E696E" w:rsidRDefault="003E696E" w:rsidP="003E696E">
      <w:pPr>
        <w:spacing w:after="200" w:line="240" w:lineRule="auto"/>
        <w:rPr>
          <w:rFonts w:ascii="Calibri" w:eastAsia="Times New Roman" w:hAnsi="Calibri" w:cs="Times New Roman"/>
          <w:sz w:val="26"/>
          <w:szCs w:val="26"/>
        </w:rPr>
      </w:pPr>
      <w:r w:rsidRPr="003E696E">
        <w:rPr>
          <w:rFonts w:ascii="Times New Roman" w:eastAsia="Times New Roman" w:hAnsi="Times New Roman" w:cs="Times New Roman"/>
          <w:sz w:val="26"/>
          <w:szCs w:val="26"/>
        </w:rPr>
        <w:t xml:space="preserve">городского округа Тольятти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</w:t>
      </w:r>
      <w:r w:rsidRPr="003E696E">
        <w:rPr>
          <w:rFonts w:ascii="Times New Roman" w:eastAsia="Times New Roman" w:hAnsi="Times New Roman" w:cs="Times New Roman"/>
          <w:sz w:val="26"/>
          <w:szCs w:val="26"/>
        </w:rPr>
        <w:t xml:space="preserve">  Е.Б.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E696E">
        <w:rPr>
          <w:rFonts w:ascii="Times New Roman" w:eastAsia="Times New Roman" w:hAnsi="Times New Roman" w:cs="Times New Roman"/>
          <w:sz w:val="26"/>
          <w:szCs w:val="26"/>
        </w:rPr>
        <w:t xml:space="preserve">Киселева                                                    </w:t>
      </w:r>
    </w:p>
    <w:p w:rsidR="003E696E" w:rsidRPr="003E696E" w:rsidRDefault="003E696E" w:rsidP="003E696E">
      <w:pPr>
        <w:pStyle w:val="1"/>
        <w:spacing w:after="0" w:line="276" w:lineRule="auto"/>
        <w:ind w:firstLine="709"/>
        <w:jc w:val="both"/>
      </w:pPr>
    </w:p>
    <w:sectPr w:rsidR="003E696E" w:rsidRPr="003E6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DF0"/>
    <w:rsid w:val="00011DF0"/>
    <w:rsid w:val="003E696E"/>
    <w:rsid w:val="00B4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07EC"/>
  <w15:chartTrackingRefBased/>
  <w15:docId w15:val="{69B06A29-9A7D-489B-87A5-2BE012DD3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11D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3E696E"/>
    <w:rPr>
      <w:rFonts w:ascii="Times New Roman" w:eastAsia="Times New Roman" w:hAnsi="Times New Roman" w:cs="Times New Roman"/>
      <w:color w:val="1C1C1C"/>
      <w:sz w:val="26"/>
      <w:szCs w:val="26"/>
    </w:rPr>
  </w:style>
  <w:style w:type="paragraph" w:customStyle="1" w:styleId="1">
    <w:name w:val="Основной текст1"/>
    <w:basedOn w:val="a"/>
    <w:link w:val="a4"/>
    <w:rsid w:val="003E696E"/>
    <w:pPr>
      <w:widowControl w:val="0"/>
      <w:spacing w:after="80"/>
      <w:ind w:firstLine="400"/>
    </w:pPr>
    <w:rPr>
      <w:rFonts w:ascii="Times New Roman" w:eastAsia="Times New Roman" w:hAnsi="Times New Roman" w:cs="Times New Roman"/>
      <w:color w:val="1C1C1C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3E69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5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256&amp;n=151470&amp;dst=100024" TargetMode="External"/><Relationship Id="rId4" Type="http://schemas.openxmlformats.org/officeDocument/2006/relationships/hyperlink" Target="https://login.consultant.ru/link/?req=doc&amp;base=RLAW256&amp;n=185367&amp;dst=100012&amp;field=134&amp;date=26.05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Горбунова Анна Александровна</cp:lastModifiedBy>
  <cp:revision>1</cp:revision>
  <dcterms:created xsi:type="dcterms:W3CDTF">2025-05-26T04:32:00Z</dcterms:created>
  <dcterms:modified xsi:type="dcterms:W3CDTF">2025-05-26T05:10:00Z</dcterms:modified>
</cp:coreProperties>
</file>